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ascii="仿宋" w:hAnsi="仿宋" w:eastAsia="仿宋" w:cs="仿宋_GB2312"/>
          <w:sz w:val="28"/>
          <w:szCs w:val="28"/>
          <w:lang w:val="zh-CN"/>
        </w:rPr>
      </w:pPr>
      <w:r>
        <w:rPr>
          <w:rFonts w:hint="eastAsia" w:ascii="仿宋_GB2312" w:hAnsi="Times New Roman" w:eastAsia="仿宋_GB2312"/>
          <w:b/>
          <w:sz w:val="48"/>
          <w:szCs w:val="48"/>
        </w:rPr>
        <w:t>民办非企业单位章程（范本）</w:t>
      </w:r>
    </w:p>
    <w:p>
      <w:pPr>
        <w:spacing w:before="312" w:beforeLines="100" w:after="156" w:afterLines="50" w:line="560" w:lineRule="exact"/>
        <w:jc w:val="center"/>
        <w:rPr>
          <w:rFonts w:ascii="仿宋_GB2312" w:hAnsi="Times New Roman" w:eastAsia="仿宋_GB2312"/>
          <w:b/>
          <w:bCs/>
          <w:sz w:val="28"/>
          <w:szCs w:val="24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第一章</w:t>
      </w:r>
      <w:r>
        <w:rPr>
          <w:rFonts w:ascii="仿宋_GB2312" w:hAnsi="Times New Roman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b/>
          <w:sz w:val="28"/>
          <w:szCs w:val="28"/>
        </w:rPr>
        <w:t>总则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bCs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第一条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  </w:t>
      </w:r>
      <w:r>
        <w:rPr>
          <w:rFonts w:hint="eastAsia" w:ascii="仿宋_GB2312" w:hAnsi="Times New Roman" w:eastAsia="仿宋_GB2312"/>
          <w:sz w:val="28"/>
          <w:szCs w:val="24"/>
        </w:rPr>
        <w:t>本单位的名称是</w:t>
      </w:r>
      <w:r>
        <w:rPr>
          <w:rFonts w:hint="eastAsia" w:ascii="仿宋_GB2312" w:hAnsi="Times New Roman" w:eastAsia="仿宋_GB2312"/>
          <w:sz w:val="28"/>
          <w:szCs w:val="28"/>
        </w:rPr>
        <w:t>四川×××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bCs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〔名称应当符合《民办非企业单位登记管理暂行条例》和民政部《民办非企业单位名称管理暂行规定》的规定〕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bCs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ascii="仿宋_GB2312" w:hAnsi="Times New Roman" w:eastAsia="仿宋_GB2312"/>
          <w:sz w:val="28"/>
          <w:szCs w:val="24"/>
        </w:rPr>
        <w:t xml:space="preserve">    </w:t>
      </w:r>
      <w:r>
        <w:rPr>
          <w:rFonts w:hint="eastAsia" w:ascii="仿宋_GB2312" w:hAnsi="Times New Roman" w:eastAsia="仿宋_GB2312"/>
          <w:sz w:val="28"/>
          <w:szCs w:val="24"/>
        </w:rPr>
        <w:t>本单位的性质是</w:t>
      </w:r>
      <w:r>
        <w:rPr>
          <w:rFonts w:hint="eastAsia" w:ascii="仿宋_GB2312" w:hAnsi="Times New Roman" w:eastAsia="仿宋_GB2312"/>
          <w:sz w:val="28"/>
          <w:szCs w:val="28"/>
        </w:rPr>
        <w:t>×××</w:t>
      </w:r>
      <w:r>
        <w:rPr>
          <w:rFonts w:hint="eastAsia" w:ascii="仿宋_GB2312" w:hAnsi="Times New Roman" w:eastAsia="仿宋_GB2312"/>
          <w:bCs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sz w:val="28"/>
          <w:szCs w:val="24"/>
        </w:rPr>
        <w:t>〔必须载明：主要利用非国有资产、自愿举办、从事非营利性社会服务活动的社会组织〕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bCs/>
          <w:sz w:val="28"/>
          <w:szCs w:val="24"/>
          <w:u w:val="single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ascii="仿宋_GB2312" w:hAnsi="Times New Roman" w:eastAsia="仿宋_GB2312"/>
          <w:sz w:val="28"/>
          <w:szCs w:val="24"/>
        </w:rPr>
        <w:t xml:space="preserve">    </w:t>
      </w:r>
      <w:r>
        <w:rPr>
          <w:rFonts w:hint="eastAsia" w:ascii="仿宋_GB2312" w:hAnsi="Times New Roman" w:eastAsia="仿宋_GB2312"/>
          <w:sz w:val="28"/>
          <w:szCs w:val="24"/>
        </w:rPr>
        <w:t>本单位的宗旨是</w:t>
      </w:r>
      <w:r>
        <w:rPr>
          <w:rFonts w:hint="eastAsia" w:ascii="仿宋_GB2312" w:hAnsi="Times New Roman" w:eastAsia="仿宋_GB2312"/>
          <w:sz w:val="28"/>
          <w:szCs w:val="28"/>
        </w:rPr>
        <w:t>×××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28"/>
          <w:szCs w:val="24"/>
        </w:rPr>
        <w:t>〔必须载明：遵守宪法、法律、法规和国家政策，遵守社会道德风尚，单位设立的目的〕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bCs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第四条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  </w:t>
      </w:r>
      <w:r>
        <w:rPr>
          <w:rFonts w:hint="eastAsia" w:ascii="仿宋_GB2312" w:hAnsi="Times New Roman" w:eastAsia="仿宋_GB2312"/>
          <w:sz w:val="28"/>
          <w:szCs w:val="24"/>
        </w:rPr>
        <w:t>本单位的登记管理机关是</w:t>
      </w:r>
      <w:r>
        <w:rPr>
          <w:rFonts w:hint="eastAsia" w:ascii="仿宋_GB2312" w:hAnsi="Times New Roman" w:eastAsia="仿宋_GB2312"/>
          <w:sz w:val="28"/>
          <w:szCs w:val="28"/>
        </w:rPr>
        <w:t>四川省民政厅</w:t>
      </w:r>
      <w:r>
        <w:rPr>
          <w:rFonts w:hint="eastAsia" w:ascii="仿宋_GB2312" w:hAnsi="Times New Roman" w:eastAsia="仿宋_GB2312"/>
          <w:sz w:val="28"/>
          <w:szCs w:val="24"/>
        </w:rPr>
        <w:t>；本单位的业务主管单位是四川省</w:t>
      </w:r>
      <w:r>
        <w:rPr>
          <w:rFonts w:hint="eastAsia" w:ascii="仿宋_GB2312" w:hAnsi="Times New Roman" w:eastAsia="仿宋_GB2312"/>
          <w:sz w:val="28"/>
          <w:szCs w:val="28"/>
        </w:rPr>
        <w:t>×××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第五条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  </w:t>
      </w:r>
      <w:r>
        <w:rPr>
          <w:rFonts w:hint="eastAsia" w:ascii="仿宋_GB2312" w:hAnsi="Times New Roman" w:eastAsia="仿宋_GB2312"/>
          <w:sz w:val="28"/>
          <w:szCs w:val="24"/>
        </w:rPr>
        <w:t>本单位的住所设在</w:t>
      </w:r>
      <w:r>
        <w:rPr>
          <w:rFonts w:hint="eastAsia" w:ascii="仿宋_GB2312" w:hAnsi="Times New Roman" w:eastAsia="仿宋_GB2312"/>
          <w:sz w:val="28"/>
          <w:szCs w:val="28"/>
        </w:rPr>
        <w:t>四川省××市</w:t>
      </w:r>
      <w:r>
        <w:rPr>
          <w:rFonts w:hint="eastAsia" w:ascii="仿宋_GB2312" w:hAnsi="Times New Roman" w:eastAsia="仿宋_GB2312"/>
          <w:sz w:val="28"/>
          <w:szCs w:val="24"/>
        </w:rPr>
        <w:t>（区、县）。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  <w:shd w:val="pct10" w:color="auto" w:fill="FFFFFF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第六条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ascii="仿宋_GB2312" w:hAnsi="Times New Roman" w:eastAsia="仿宋_GB2312"/>
          <w:sz w:val="28"/>
          <w:szCs w:val="24"/>
        </w:rPr>
        <w:t xml:space="preserve">    </w:t>
      </w:r>
      <w:r>
        <w:rPr>
          <w:rFonts w:hint="eastAsia" w:ascii="仿宋_GB2312" w:hAnsi="Times New Roman" w:eastAsia="仿宋_GB2312"/>
          <w:sz w:val="28"/>
          <w:szCs w:val="28"/>
        </w:rPr>
        <w:t>本章程中的各项条款与法律</w:t>
      </w:r>
      <w:r>
        <w:rPr>
          <w:rFonts w:hint="eastAsia" w:ascii="仿宋_GB2312" w:hAnsi="Times New Roman" w:eastAsia="仿宋_GB2312"/>
          <w:sz w:val="28"/>
          <w:szCs w:val="24"/>
        </w:rPr>
        <w:t>、法规、规章不符的，以法律、法规、规章的规定为准。</w:t>
      </w:r>
    </w:p>
    <w:p>
      <w:pPr>
        <w:spacing w:before="312" w:beforeLines="100" w:after="156" w:afterLines="50" w:line="560" w:lineRule="exact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第二章</w:t>
      </w:r>
      <w:r>
        <w:rPr>
          <w:rFonts w:ascii="仿宋_GB2312" w:hAnsi="Times New Roman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b/>
          <w:sz w:val="28"/>
          <w:szCs w:val="28"/>
        </w:rPr>
        <w:t>举办者、开办资金和业务范围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第七条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  </w:t>
      </w:r>
      <w:r>
        <w:rPr>
          <w:rFonts w:hint="eastAsia" w:ascii="仿宋_GB2312" w:hAnsi="Times New Roman" w:eastAsia="仿宋_GB2312"/>
          <w:sz w:val="28"/>
          <w:szCs w:val="24"/>
        </w:rPr>
        <w:t>本单位的举办者是</w:t>
      </w:r>
      <w:r>
        <w:rPr>
          <w:rFonts w:hint="eastAsia" w:ascii="仿宋_GB2312" w:hAnsi="Times New Roman" w:eastAsia="仿宋_GB2312"/>
          <w:sz w:val="28"/>
          <w:szCs w:val="28"/>
        </w:rPr>
        <w:t>×××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firstLine="1540" w:firstLineChars="550"/>
        <w:jc w:val="left"/>
        <w:rPr>
          <w:rFonts w:ascii="仿宋_GB2312" w:hAnsi="Times New Roman" w:eastAsia="仿宋_GB2312"/>
          <w:color w:val="FF0000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举办者享有下列权利：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（一）了解本单位运营状况和财务状况；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（二）推荐理事和监事；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（三）有权查阅理事会会议记录和本单位财务会计报告；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（四）……。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第八条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ascii="仿宋_GB2312" w:hAnsi="Times New Roman" w:eastAsia="仿宋_GB2312"/>
          <w:sz w:val="28"/>
          <w:szCs w:val="24"/>
        </w:rPr>
        <w:t xml:space="preserve">    </w:t>
      </w:r>
      <w:r>
        <w:rPr>
          <w:rFonts w:hint="eastAsia" w:ascii="仿宋_GB2312" w:hAnsi="Times New Roman" w:eastAsia="仿宋_GB2312"/>
          <w:sz w:val="28"/>
          <w:szCs w:val="24"/>
        </w:rPr>
        <w:t>本单位开办资金：</w:t>
      </w:r>
      <w:r>
        <w:rPr>
          <w:rFonts w:hint="eastAsia" w:ascii="仿宋_GB2312" w:hAnsi="Times New Roman" w:eastAsia="仿宋_GB2312"/>
          <w:sz w:val="28"/>
          <w:szCs w:val="28"/>
        </w:rPr>
        <w:t>人民币××</w:t>
      </w:r>
      <w:r>
        <w:rPr>
          <w:rFonts w:hint="eastAsia" w:ascii="仿宋_GB2312" w:hAnsi="Times New Roman" w:eastAsia="仿宋_GB2312"/>
          <w:sz w:val="28"/>
          <w:szCs w:val="24"/>
        </w:rPr>
        <w:t>元；捐赠者：</w:t>
      </w:r>
      <w:r>
        <w:rPr>
          <w:rFonts w:hint="eastAsia" w:ascii="仿宋_GB2312" w:hAnsi="Times New Roman" w:eastAsia="仿宋_GB2312"/>
          <w:sz w:val="28"/>
          <w:szCs w:val="28"/>
        </w:rPr>
        <w:t>×××</w:t>
      </w:r>
      <w:r>
        <w:rPr>
          <w:rFonts w:hint="eastAsia" w:ascii="仿宋_GB2312" w:hAnsi="Times New Roman" w:eastAsia="仿宋_GB2312"/>
          <w:sz w:val="28"/>
          <w:szCs w:val="24"/>
        </w:rPr>
        <w:t>，金额：</w:t>
      </w:r>
      <w:r>
        <w:rPr>
          <w:rFonts w:hint="eastAsia" w:ascii="仿宋_GB2312" w:hAnsi="Times New Roman" w:eastAsia="仿宋_GB2312"/>
          <w:sz w:val="28"/>
          <w:szCs w:val="28"/>
        </w:rPr>
        <w:t>人民币××元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〔开办资金应符合有关法律法规的规定；如为多个捐赠者，应分别载明每个捐赠者的出资金额〕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第九条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  </w:t>
      </w:r>
      <w:r>
        <w:rPr>
          <w:rFonts w:hint="eastAsia" w:ascii="仿宋_GB2312" w:hAnsi="Times New Roman" w:eastAsia="仿宋_GB2312"/>
          <w:sz w:val="28"/>
          <w:szCs w:val="24"/>
        </w:rPr>
        <w:t>本单位的业务范围：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（一）……；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（二）……；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（三）……；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（四）……。</w:t>
      </w:r>
    </w:p>
    <w:p>
      <w:pPr>
        <w:spacing w:line="560" w:lineRule="exact"/>
        <w:ind w:left="1872" w:leftChars="485" w:hanging="854" w:hangingChars="305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〔必须具体明确，与业务主管单位确认的业务范围一致〕</w:t>
      </w:r>
    </w:p>
    <w:p>
      <w:pPr>
        <w:spacing w:before="312" w:beforeLines="100" w:after="156" w:afterLines="50" w:line="560" w:lineRule="exact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第三章</w:t>
      </w:r>
      <w:r>
        <w:rPr>
          <w:rFonts w:ascii="仿宋_GB2312" w:hAnsi="Times New Roman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b/>
          <w:sz w:val="28"/>
          <w:szCs w:val="28"/>
        </w:rPr>
        <w:t>组织管理制度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  </w:t>
      </w:r>
      <w:r>
        <w:rPr>
          <w:rFonts w:hint="eastAsia" w:ascii="仿宋_GB2312" w:hAnsi="Times New Roman" w:eastAsia="仿宋_GB2312"/>
          <w:sz w:val="28"/>
          <w:szCs w:val="24"/>
        </w:rPr>
        <w:t>本单位设理事会，其成员为</w:t>
      </w:r>
      <w:r>
        <w:rPr>
          <w:rFonts w:hint="eastAsia" w:ascii="仿宋_GB2312" w:hAnsi="Times New Roman" w:eastAsia="仿宋_GB2312"/>
          <w:sz w:val="28"/>
          <w:szCs w:val="28"/>
        </w:rPr>
        <w:t>×</w:t>
      </w:r>
      <w:r>
        <w:rPr>
          <w:rFonts w:hint="eastAsia" w:ascii="仿宋_GB2312" w:hAnsi="Times New Roman" w:eastAsia="仿宋_GB2312"/>
          <w:sz w:val="28"/>
          <w:szCs w:val="24"/>
        </w:rPr>
        <w:t>人。理事会是本单位的决策机构。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理事由举办者（包括出资者）、职工代表（由全体职工推举产生）及有关单位（业务主管单位）推选产生。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理事每届任期</w:t>
      </w:r>
      <w:r>
        <w:rPr>
          <w:rFonts w:hint="eastAsia" w:ascii="仿宋_GB2312" w:hAnsi="Times New Roman" w:eastAsia="仿宋_GB2312"/>
          <w:sz w:val="28"/>
          <w:szCs w:val="28"/>
        </w:rPr>
        <w:t>×</w:t>
      </w:r>
      <w:r>
        <w:rPr>
          <w:rFonts w:hint="eastAsia" w:ascii="仿宋_GB2312" w:hAnsi="Times New Roman" w:eastAsia="仿宋_GB2312"/>
          <w:sz w:val="28"/>
          <w:szCs w:val="24"/>
        </w:rPr>
        <w:t>年，任期届满，连选可以连任。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〔理事会成员为</w:t>
      </w:r>
      <w:r>
        <w:rPr>
          <w:rFonts w:ascii="仿宋_GB2312" w:hAnsi="Times New Roman" w:eastAsia="仿宋_GB2312"/>
          <w:sz w:val="28"/>
          <w:szCs w:val="24"/>
        </w:rPr>
        <w:t>3</w:t>
      </w:r>
      <w:r>
        <w:rPr>
          <w:rFonts w:hint="eastAsia" w:ascii="仿宋_GB2312" w:hAnsi="Times New Roman" w:eastAsia="仿宋_GB2312"/>
          <w:sz w:val="28"/>
          <w:szCs w:val="24"/>
        </w:rPr>
        <w:t>－</w:t>
      </w:r>
      <w:r>
        <w:rPr>
          <w:rFonts w:ascii="仿宋_GB2312" w:hAnsi="Times New Roman" w:eastAsia="仿宋_GB2312"/>
          <w:sz w:val="28"/>
          <w:szCs w:val="24"/>
        </w:rPr>
        <w:t>25</w:t>
      </w:r>
      <w:r>
        <w:rPr>
          <w:rFonts w:hint="eastAsia" w:ascii="仿宋_GB2312" w:hAnsi="Times New Roman" w:eastAsia="仿宋_GB2312"/>
          <w:sz w:val="28"/>
          <w:szCs w:val="24"/>
        </w:rPr>
        <w:t>人；理事任期</w:t>
      </w:r>
      <w:r>
        <w:rPr>
          <w:rFonts w:ascii="仿宋_GB2312" w:hAnsi="Times New Roman" w:eastAsia="仿宋_GB2312"/>
          <w:sz w:val="28"/>
          <w:szCs w:val="24"/>
        </w:rPr>
        <w:t>3</w:t>
      </w:r>
      <w:r>
        <w:rPr>
          <w:rFonts w:hint="eastAsia" w:ascii="仿宋_GB2312" w:hAnsi="Times New Roman" w:eastAsia="仿宋_GB2312"/>
          <w:sz w:val="28"/>
          <w:szCs w:val="24"/>
        </w:rPr>
        <w:t>年或</w:t>
      </w:r>
      <w:r>
        <w:rPr>
          <w:rFonts w:ascii="仿宋_GB2312" w:hAnsi="Times New Roman" w:eastAsia="仿宋_GB2312"/>
          <w:sz w:val="28"/>
          <w:szCs w:val="24"/>
        </w:rPr>
        <w:t>4</w:t>
      </w:r>
      <w:r>
        <w:rPr>
          <w:rFonts w:hint="eastAsia" w:ascii="仿宋_GB2312" w:hAnsi="Times New Roman" w:eastAsia="仿宋_GB2312"/>
          <w:sz w:val="28"/>
          <w:szCs w:val="24"/>
        </w:rPr>
        <w:t>年；有关单位主要指业务主管单位〕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第十一条</w:t>
      </w:r>
      <w:r>
        <w:rPr>
          <w:rFonts w:ascii="仿宋_GB2312" w:hAnsi="Times New Roman" w:eastAsia="仿宋_GB2312"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理事会行使下列事项的决定权：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（一）修改章程；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（二）业务活动计划；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（三）年度财务预算、决算方案；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（四）增加开办资金的方案；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（五）本单位的分立、合并或终止；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（六）聘任或者解聘本单位院长（或校长、所长、主任等）和其提名聘任或者解聘的本单位副院长（或副校长、副所长、副主任等）及财务负责人；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（七）罢免、增补理事；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（八）内部机构的设置；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（九）制定内部管理制度；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（十）从业人员的工资报酬；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（十一）……。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第十二条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理事会每年召开</w:t>
      </w:r>
      <w:r>
        <w:rPr>
          <w:rFonts w:hint="eastAsia" w:ascii="仿宋_GB2312" w:hAnsi="Times New Roman" w:eastAsia="仿宋_GB2312"/>
          <w:sz w:val="28"/>
          <w:szCs w:val="28"/>
        </w:rPr>
        <w:t>×</w:t>
      </w:r>
      <w:r>
        <w:rPr>
          <w:rFonts w:hint="eastAsia" w:ascii="仿宋_GB2312" w:hAnsi="Times New Roman" w:eastAsia="仿宋_GB2312"/>
          <w:sz w:val="28"/>
          <w:szCs w:val="24"/>
        </w:rPr>
        <w:t>次会议〔至少</w:t>
      </w:r>
      <w:r>
        <w:rPr>
          <w:rFonts w:ascii="仿宋_GB2312" w:hAnsi="Times New Roman" w:eastAsia="仿宋_GB2312"/>
          <w:sz w:val="28"/>
          <w:szCs w:val="24"/>
        </w:rPr>
        <w:t>2</w:t>
      </w:r>
      <w:r>
        <w:rPr>
          <w:rFonts w:hint="eastAsia" w:ascii="仿宋_GB2312" w:hAnsi="Times New Roman" w:eastAsia="仿宋_GB2312"/>
          <w:sz w:val="28"/>
          <w:szCs w:val="24"/>
        </w:rPr>
        <w:t>次〕。有下列情形之一</w:t>
      </w:r>
      <w:r>
        <w:rPr>
          <w:rFonts w:ascii="仿宋_GB2312" w:hAnsi="Times New Roman" w:eastAsia="仿宋_GB2312"/>
          <w:sz w:val="28"/>
          <w:szCs w:val="24"/>
        </w:rPr>
        <w:t>,</w:t>
      </w:r>
      <w:r>
        <w:rPr>
          <w:rFonts w:hint="eastAsia" w:ascii="仿宋_GB2312" w:hAnsi="Times New Roman" w:eastAsia="仿宋_GB2312"/>
          <w:sz w:val="28"/>
          <w:szCs w:val="24"/>
        </w:rPr>
        <w:t>应当召开理事会会议：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（一）理事长认为必要时；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</w:t>
      </w:r>
      <w:r>
        <w:rPr>
          <w:rFonts w:ascii="仿宋_GB2312" w:hAnsi="Times New Roman" w:eastAsia="仿宋_GB2312"/>
          <w:sz w:val="28"/>
          <w:szCs w:val="28"/>
        </w:rPr>
        <w:t>1/3</w:t>
      </w:r>
      <w:r>
        <w:rPr>
          <w:rFonts w:hint="eastAsia" w:ascii="仿宋_GB2312" w:hAnsi="Times New Roman" w:eastAsia="仿宋_GB2312"/>
          <w:sz w:val="28"/>
          <w:szCs w:val="28"/>
        </w:rPr>
        <w:t>以上理事联名提议时。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第十三</w:t>
      </w:r>
      <w:r>
        <w:rPr>
          <w:rFonts w:hint="eastAsia" w:ascii="仿宋_GB2312" w:hAnsi="Times New Roman" w:eastAsia="仿宋_GB2312"/>
          <w:sz w:val="28"/>
          <w:szCs w:val="24"/>
        </w:rPr>
        <w:t>条</w:t>
      </w:r>
      <w:r>
        <w:rPr>
          <w:rFonts w:ascii="仿宋_GB2312" w:hAnsi="Times New Roman" w:eastAsia="仿宋_GB2312"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理事会设理事长</w:t>
      </w:r>
      <w:r>
        <w:rPr>
          <w:rFonts w:ascii="仿宋_GB2312" w:hAnsi="Times New Roman" w:eastAsia="仿宋_GB2312"/>
          <w:sz w:val="28"/>
          <w:szCs w:val="24"/>
        </w:rPr>
        <w:t>1</w:t>
      </w:r>
      <w:r>
        <w:rPr>
          <w:rFonts w:hint="eastAsia" w:ascii="仿宋_GB2312" w:hAnsi="Times New Roman" w:eastAsia="仿宋_GB2312"/>
          <w:sz w:val="28"/>
          <w:szCs w:val="24"/>
        </w:rPr>
        <w:t>名，副理事长</w:t>
      </w:r>
      <w:r>
        <w:rPr>
          <w:rFonts w:hint="eastAsia" w:ascii="仿宋_GB2312" w:hAnsi="Times New Roman" w:eastAsia="仿宋_GB2312"/>
          <w:sz w:val="28"/>
          <w:szCs w:val="28"/>
        </w:rPr>
        <w:t>×</w:t>
      </w:r>
      <w:r>
        <w:rPr>
          <w:rFonts w:hint="eastAsia" w:ascii="仿宋_GB2312" w:hAnsi="Times New Roman" w:eastAsia="仿宋_GB2312"/>
          <w:sz w:val="28"/>
          <w:szCs w:val="24"/>
        </w:rPr>
        <w:t>名。理事长、副理事长由理事会以全体理事的过半数选举产生或罢免。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第十四</w:t>
      </w:r>
      <w:r>
        <w:rPr>
          <w:rFonts w:hint="eastAsia" w:ascii="仿宋_GB2312" w:hAnsi="Times New Roman" w:eastAsia="仿宋_GB2312"/>
          <w:sz w:val="28"/>
          <w:szCs w:val="24"/>
        </w:rPr>
        <w:t>条</w:t>
      </w:r>
      <w:r>
        <w:rPr>
          <w:rFonts w:ascii="仿宋_GB2312" w:hAnsi="Times New Roman" w:eastAsia="仿宋_GB2312"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副理事长协助理事长工作，理事长不能行使职权时，由理事长指定的副理事长代其行使职权。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第十五条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召开理事会会议，应于会议召开</w:t>
      </w:r>
      <w:r>
        <w:rPr>
          <w:rFonts w:ascii="仿宋_GB2312" w:hAnsi="Times New Roman" w:eastAsia="仿宋_GB2312"/>
          <w:sz w:val="28"/>
          <w:szCs w:val="24"/>
        </w:rPr>
        <w:t>10</w:t>
      </w:r>
      <w:r>
        <w:rPr>
          <w:rFonts w:hint="eastAsia" w:ascii="仿宋_GB2312" w:hAnsi="Times New Roman" w:eastAsia="仿宋_GB2312"/>
          <w:sz w:val="28"/>
          <w:szCs w:val="24"/>
        </w:rPr>
        <w:t>日前将会议的时间、地点、内容等一并通知全体理事。理事因故不能出席，可以书面委托其他理事代为出席理事会，委托书必须载明授权范围。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第十六条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理事会会议应由</w:t>
      </w:r>
      <w:r>
        <w:rPr>
          <w:rFonts w:ascii="仿宋_GB2312" w:hAnsi="Times New Roman" w:eastAsia="仿宋_GB2312"/>
          <w:sz w:val="28"/>
          <w:szCs w:val="24"/>
        </w:rPr>
        <w:t>1/2</w:t>
      </w:r>
      <w:r>
        <w:rPr>
          <w:rFonts w:hint="eastAsia" w:ascii="仿宋_GB2312" w:hAnsi="Times New Roman" w:eastAsia="仿宋_GB2312"/>
          <w:sz w:val="28"/>
          <w:szCs w:val="24"/>
        </w:rPr>
        <w:t>以上理事出席方可举行。理事会会议实行</w:t>
      </w:r>
      <w:r>
        <w:rPr>
          <w:rFonts w:ascii="仿宋_GB2312" w:hAnsi="Times New Roman" w:eastAsia="仿宋_GB2312"/>
          <w:sz w:val="28"/>
          <w:szCs w:val="24"/>
        </w:rPr>
        <w:t>1</w:t>
      </w:r>
      <w:r>
        <w:rPr>
          <w:rFonts w:hint="eastAsia" w:ascii="仿宋_GB2312" w:hAnsi="Times New Roman" w:eastAsia="仿宋_GB2312"/>
          <w:sz w:val="28"/>
          <w:szCs w:val="24"/>
        </w:rPr>
        <w:t>人</w:t>
      </w:r>
      <w:r>
        <w:rPr>
          <w:rFonts w:ascii="仿宋_GB2312" w:hAnsi="Times New Roman" w:eastAsia="仿宋_GB2312"/>
          <w:sz w:val="28"/>
          <w:szCs w:val="24"/>
        </w:rPr>
        <w:t>1</w:t>
      </w:r>
      <w:r>
        <w:rPr>
          <w:rFonts w:hint="eastAsia" w:ascii="仿宋_GB2312" w:hAnsi="Times New Roman" w:eastAsia="仿宋_GB2312"/>
          <w:sz w:val="28"/>
          <w:szCs w:val="24"/>
        </w:rPr>
        <w:t>票制。理事会作出决议</w:t>
      </w:r>
      <w:r>
        <w:rPr>
          <w:rFonts w:ascii="仿宋_GB2312" w:hAnsi="Times New Roman" w:eastAsia="仿宋_GB2312"/>
          <w:sz w:val="28"/>
          <w:szCs w:val="24"/>
        </w:rPr>
        <w:t>,</w:t>
      </w:r>
      <w:r>
        <w:rPr>
          <w:rFonts w:hint="eastAsia" w:ascii="仿宋_GB2312" w:hAnsi="Times New Roman" w:eastAsia="仿宋_GB2312"/>
          <w:sz w:val="28"/>
          <w:szCs w:val="24"/>
        </w:rPr>
        <w:t>必须经全体理事的过半数通过。</w:t>
      </w:r>
    </w:p>
    <w:p>
      <w:pPr>
        <w:tabs>
          <w:tab w:val="left" w:pos="0"/>
        </w:tabs>
        <w:snapToGrid w:val="0"/>
        <w:spacing w:line="560" w:lineRule="exact"/>
        <w:ind w:firstLine="1540" w:firstLine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下列重要事项的决议，须经全体理事的</w:t>
      </w:r>
      <w:r>
        <w:rPr>
          <w:rFonts w:ascii="仿宋_GB2312" w:hAnsi="Times New Roman" w:eastAsia="仿宋_GB2312"/>
          <w:sz w:val="28"/>
          <w:szCs w:val="24"/>
        </w:rPr>
        <w:t>2/3</w:t>
      </w:r>
      <w:r>
        <w:rPr>
          <w:rFonts w:hint="eastAsia" w:ascii="仿宋_GB2312" w:hAnsi="Times New Roman" w:eastAsia="仿宋_GB2312"/>
          <w:sz w:val="28"/>
          <w:szCs w:val="24"/>
        </w:rPr>
        <w:t>以上通过方为有效：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（一）章程的修改；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（二）本单位的分立、合并或终止；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（三）……。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第十七</w:t>
      </w:r>
      <w:r>
        <w:rPr>
          <w:rFonts w:hint="eastAsia" w:ascii="仿宋_GB2312" w:hAnsi="Times New Roman" w:eastAsia="仿宋_GB2312"/>
          <w:sz w:val="28"/>
          <w:szCs w:val="24"/>
        </w:rPr>
        <w:t>条</w:t>
      </w:r>
      <w:r>
        <w:rPr>
          <w:rFonts w:ascii="仿宋_GB2312" w:hAnsi="Times New Roman" w:eastAsia="仿宋_GB2312"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理事会会议应当制作会议记录。形成决议的，应当当场制作会议纪要，并由出席会议的理事审阅、签名。理事会决议违反法律、法规或章程规定，致使本单位遭受损失的，参与决议的理事应当承担责任。但经证明在表决时反对并记载于会议记录的，该理事可免除责任。</w:t>
      </w:r>
    </w:p>
    <w:p>
      <w:pPr>
        <w:tabs>
          <w:tab w:val="left" w:pos="0"/>
        </w:tabs>
        <w:snapToGrid w:val="0"/>
        <w:spacing w:line="560" w:lineRule="exact"/>
        <w:ind w:firstLine="1540" w:firstLine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sz w:val="28"/>
          <w:szCs w:val="24"/>
        </w:rPr>
        <w:t>理事会会议记录由理事长指定的人员存档保管。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第十八条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理事长行使下列职权：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（一）召集和主持理事会会议；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（二）检查理事会决议的实施情况；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（三）法律、法规和本单位章程规定的其他职权。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第十九条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本单位院长（或校长、所长、主任等）对理事会负责，并行使下列职权：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（一）主持单位的日常工作，组织实施理事会的决议；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（二）组织实施单位年度业务活动计划；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（三）拟订单位内部机构设置的方案；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（四）拟订内部管理制度；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（五）提请聘任或解聘本单位副职和财务负责人；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（六）聘任或解聘内设机构负责人；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（七）……。</w:t>
      </w:r>
    </w:p>
    <w:p>
      <w:pPr>
        <w:tabs>
          <w:tab w:val="left" w:pos="0"/>
        </w:tabs>
        <w:snapToGrid w:val="0"/>
        <w:spacing w:line="560" w:lineRule="exact"/>
        <w:ind w:firstLine="1540" w:firstLine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sz w:val="28"/>
          <w:szCs w:val="24"/>
        </w:rPr>
        <w:t>本单位院长（或校长、所长、主任等）列席理事会会议。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第二十条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本单位设监事</w:t>
      </w:r>
      <w:r>
        <w:rPr>
          <w:rFonts w:hint="eastAsia" w:ascii="仿宋_GB2312" w:hAnsi="Times New Roman" w:eastAsia="仿宋_GB2312"/>
          <w:sz w:val="28"/>
          <w:szCs w:val="28"/>
        </w:rPr>
        <w:t>×人（设立</w:t>
      </w:r>
      <w:r>
        <w:rPr>
          <w:rFonts w:hint="eastAsia" w:ascii="仿宋_GB2312" w:hAnsi="Times New Roman" w:eastAsia="仿宋_GB2312"/>
          <w:sz w:val="28"/>
          <w:szCs w:val="24"/>
        </w:rPr>
        <w:t>监事会，其成员为</w:t>
      </w:r>
      <w:r>
        <w:rPr>
          <w:rFonts w:hint="eastAsia" w:ascii="仿宋_GB2312" w:hAnsi="Times New Roman" w:eastAsia="仿宋_GB2312"/>
          <w:sz w:val="28"/>
          <w:szCs w:val="28"/>
        </w:rPr>
        <w:t>×</w:t>
      </w:r>
      <w:r>
        <w:rPr>
          <w:rFonts w:hint="eastAsia" w:ascii="仿宋_GB2312" w:hAnsi="Times New Roman" w:eastAsia="仿宋_GB2312"/>
          <w:sz w:val="28"/>
          <w:szCs w:val="24"/>
        </w:rPr>
        <w:t>人）。</w:t>
      </w:r>
    </w:p>
    <w:p>
      <w:pPr>
        <w:tabs>
          <w:tab w:val="left" w:pos="0"/>
        </w:tabs>
        <w:snapToGrid w:val="0"/>
        <w:spacing w:line="560" w:lineRule="exact"/>
        <w:ind w:firstLine="1540" w:firstLine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监事任期与理事任期相同，任期届满，连选可以连任。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28"/>
          <w:szCs w:val="20"/>
          <w:bdr w:val="single" w:color="auto" w:sz="4" w:space="0"/>
        </w:rPr>
      </w:pPr>
      <w:r>
        <w:rPr>
          <w:rFonts w:hint="eastAsia" w:ascii="仿宋_GB2312" w:hAnsi="Times New Roman" w:eastAsia="仿宋_GB2312"/>
          <w:sz w:val="28"/>
          <w:szCs w:val="24"/>
        </w:rPr>
        <w:t>〔</w:t>
      </w:r>
      <w:r>
        <w:rPr>
          <w:rFonts w:hint="eastAsia" w:ascii="仿宋_GB2312" w:hAnsi="Times New Roman" w:eastAsia="仿宋_GB2312"/>
          <w:sz w:val="28"/>
          <w:szCs w:val="28"/>
        </w:rPr>
        <w:t>监事会成员不得少于</w:t>
      </w:r>
      <w:r>
        <w:rPr>
          <w:rFonts w:ascii="仿宋_GB2312" w:hAnsi="Times New Roman" w:eastAsia="仿宋_GB2312"/>
          <w:sz w:val="28"/>
          <w:szCs w:val="24"/>
        </w:rPr>
        <w:t>3</w:t>
      </w:r>
      <w:r>
        <w:rPr>
          <w:rFonts w:hint="eastAsia" w:ascii="仿宋_GB2312" w:hAnsi="Times New Roman" w:eastAsia="仿宋_GB2312"/>
          <w:sz w:val="28"/>
          <w:szCs w:val="24"/>
        </w:rPr>
        <w:t>人，并推选</w:t>
      </w:r>
      <w:r>
        <w:rPr>
          <w:rFonts w:ascii="仿宋_GB2312" w:hAnsi="Times New Roman" w:eastAsia="仿宋_GB2312"/>
          <w:sz w:val="28"/>
          <w:szCs w:val="24"/>
        </w:rPr>
        <w:t>1</w:t>
      </w:r>
      <w:r>
        <w:rPr>
          <w:rFonts w:hint="eastAsia" w:ascii="仿宋_GB2312" w:hAnsi="Times New Roman" w:eastAsia="仿宋_GB2312"/>
          <w:sz w:val="28"/>
          <w:szCs w:val="24"/>
        </w:rPr>
        <w:t>名召集人。人数较少的民办非企业单位可不设监事会，但必须设</w:t>
      </w:r>
      <w:r>
        <w:rPr>
          <w:rFonts w:ascii="仿宋_GB2312" w:hAnsi="Times New Roman" w:eastAsia="仿宋_GB2312"/>
          <w:sz w:val="28"/>
          <w:szCs w:val="24"/>
        </w:rPr>
        <w:t>1-2</w:t>
      </w:r>
      <w:r>
        <w:rPr>
          <w:rFonts w:hint="eastAsia" w:ascii="仿宋_GB2312" w:hAnsi="Times New Roman" w:eastAsia="仿宋_GB2312"/>
          <w:sz w:val="28"/>
          <w:szCs w:val="24"/>
        </w:rPr>
        <w:t>名监事〕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8"/>
        </w:rPr>
        <w:t>第二十一条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监事在举办者（包括出资者）、本单位从业人员或有关单位推荐的人员中产生或更换。监事会中的从业人员代表由单位从业人员民主选举产生。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本单位理事、</w:t>
      </w:r>
      <w:r>
        <w:rPr>
          <w:rFonts w:hint="eastAsia" w:ascii="仿宋_GB2312" w:hAnsi="Times New Roman" w:eastAsia="仿宋_GB2312"/>
          <w:sz w:val="28"/>
          <w:szCs w:val="28"/>
        </w:rPr>
        <w:t>院长</w:t>
      </w:r>
      <w:r>
        <w:rPr>
          <w:rFonts w:hint="eastAsia" w:ascii="仿宋_GB2312" w:hAnsi="Times New Roman" w:eastAsia="仿宋_GB2312"/>
          <w:sz w:val="28"/>
          <w:szCs w:val="24"/>
        </w:rPr>
        <w:t>（或校长、所长、主任等）及财务负责人，不得兼任监事。</w:t>
      </w:r>
    </w:p>
    <w:p>
      <w:pPr>
        <w:tabs>
          <w:tab w:val="left" w:pos="0"/>
        </w:tabs>
        <w:snapToGrid w:val="0"/>
        <w:spacing w:line="560" w:lineRule="exact"/>
        <w:ind w:left="1018" w:leftChars="485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sz w:val="28"/>
          <w:szCs w:val="24"/>
        </w:rPr>
        <w:t>〔有关单位主要</w:t>
      </w:r>
      <w:r>
        <w:rPr>
          <w:rFonts w:hint="eastAsia" w:ascii="仿宋_GB2312" w:hAnsi="Times New Roman" w:eastAsia="仿宋_GB2312"/>
          <w:sz w:val="28"/>
          <w:szCs w:val="28"/>
        </w:rPr>
        <w:t>指</w:t>
      </w:r>
      <w:r>
        <w:rPr>
          <w:rFonts w:hint="eastAsia" w:ascii="仿宋_GB2312" w:hAnsi="Times New Roman" w:eastAsia="仿宋_GB2312"/>
          <w:sz w:val="28"/>
          <w:szCs w:val="24"/>
        </w:rPr>
        <w:t>业务主管单位〕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第二十二条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监事会或监事行使下列职权：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（一）检查本单位财务；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（二）对本单位理事、院长（或校长、所长、主任等）违反法律、法规或章程的行为进行监督；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（三）当本单位理事、院长（或校长、所长、主任等）的行为损害本单位的利益时，要求其予以纠正；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（四）……。</w:t>
      </w:r>
    </w:p>
    <w:p>
      <w:pPr>
        <w:spacing w:line="560" w:lineRule="exact"/>
        <w:ind w:left="1872" w:leftChars="485" w:hanging="854" w:hangingChars="305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sz w:val="28"/>
          <w:szCs w:val="28"/>
        </w:rPr>
        <w:t>监事列席理事会会议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第二十三条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监事会会议实行</w:t>
      </w:r>
      <w:r>
        <w:rPr>
          <w:rFonts w:ascii="仿宋_GB2312" w:hAnsi="Times New Roman" w:eastAsia="仿宋_GB2312"/>
          <w:sz w:val="28"/>
          <w:szCs w:val="24"/>
        </w:rPr>
        <w:t>1</w:t>
      </w:r>
      <w:r>
        <w:rPr>
          <w:rFonts w:hint="eastAsia" w:ascii="仿宋_GB2312" w:hAnsi="Times New Roman" w:eastAsia="仿宋_GB2312"/>
          <w:sz w:val="28"/>
          <w:szCs w:val="24"/>
        </w:rPr>
        <w:t>人</w:t>
      </w:r>
      <w:r>
        <w:rPr>
          <w:rFonts w:ascii="仿宋_GB2312" w:hAnsi="Times New Roman" w:eastAsia="仿宋_GB2312"/>
          <w:sz w:val="28"/>
          <w:szCs w:val="24"/>
        </w:rPr>
        <w:t>1</w:t>
      </w:r>
      <w:r>
        <w:rPr>
          <w:rFonts w:hint="eastAsia" w:ascii="仿宋_GB2312" w:hAnsi="Times New Roman" w:eastAsia="仿宋_GB2312"/>
          <w:sz w:val="28"/>
          <w:szCs w:val="24"/>
        </w:rPr>
        <w:t>票制。监事会决议须经全体监事过半数表决通过，方为有效。〔未设监事会则删除此条〕</w:t>
      </w:r>
    </w:p>
    <w:p>
      <w:pPr>
        <w:spacing w:before="312" w:beforeLines="100" w:after="156" w:afterLines="50" w:line="560" w:lineRule="exact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第四章</w:t>
      </w:r>
      <w:r>
        <w:rPr>
          <w:rFonts w:ascii="仿宋_GB2312" w:hAnsi="Times New Roman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b/>
          <w:sz w:val="28"/>
          <w:szCs w:val="28"/>
        </w:rPr>
        <w:t>法定代表人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第二十四条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本单位的法定代表人为本单位的</w:t>
      </w:r>
      <w:r>
        <w:rPr>
          <w:rFonts w:hint="eastAsia" w:ascii="仿宋_GB2312" w:hAnsi="Times New Roman" w:eastAsia="仿宋_GB2312"/>
          <w:sz w:val="28"/>
          <w:szCs w:val="28"/>
        </w:rPr>
        <w:t>理事长或院长</w:t>
      </w:r>
      <w:r>
        <w:rPr>
          <w:rFonts w:hint="eastAsia" w:ascii="仿宋_GB2312" w:hAnsi="Times New Roman" w:eastAsia="仿宋_GB2312"/>
          <w:sz w:val="28"/>
          <w:szCs w:val="24"/>
        </w:rPr>
        <w:t>（校长、所长、主任等）。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第二十五条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有下列情形之一的，不得担任本单位的法定代表人：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（一）无民事行为能力或者限制民事行为能力的；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（二）正在被执行刑罚或者正在被执行刑事强制措施的；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（三）正在被公安机关或者国家安全机关通缉的；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（四）因犯罪被判处刑罚，执行期满未逾</w:t>
      </w:r>
      <w:r>
        <w:rPr>
          <w:rFonts w:ascii="仿宋_GB2312" w:hAnsi="Times New Roman" w:eastAsia="仿宋_GB2312"/>
          <w:sz w:val="28"/>
          <w:szCs w:val="28"/>
        </w:rPr>
        <w:t>3</w:t>
      </w:r>
      <w:r>
        <w:rPr>
          <w:rFonts w:hint="eastAsia" w:ascii="仿宋_GB2312" w:hAnsi="Times New Roman" w:eastAsia="仿宋_GB2312"/>
          <w:sz w:val="28"/>
          <w:szCs w:val="28"/>
        </w:rPr>
        <w:t>年，或者因犯罪被判处剥夺政治权利，执行期满未逾</w:t>
      </w:r>
      <w:r>
        <w:rPr>
          <w:rFonts w:ascii="仿宋_GB2312" w:hAnsi="Times New Roman" w:eastAsia="仿宋_GB2312"/>
          <w:sz w:val="28"/>
          <w:szCs w:val="28"/>
        </w:rPr>
        <w:t>5</w:t>
      </w:r>
      <w:r>
        <w:rPr>
          <w:rFonts w:hint="eastAsia" w:ascii="仿宋_GB2312" w:hAnsi="Times New Roman" w:eastAsia="仿宋_GB2312"/>
          <w:sz w:val="28"/>
          <w:szCs w:val="28"/>
        </w:rPr>
        <w:t>年的；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（五）担任因违法被撤销登记的民办非企业单位的法定代表人，自该单位被撤销登记之日起未逾</w:t>
      </w:r>
      <w:r>
        <w:rPr>
          <w:rFonts w:ascii="仿宋_GB2312" w:hAnsi="Times New Roman" w:eastAsia="仿宋_GB2312"/>
          <w:sz w:val="28"/>
          <w:szCs w:val="28"/>
        </w:rPr>
        <w:t>3</w:t>
      </w:r>
      <w:r>
        <w:rPr>
          <w:rFonts w:hint="eastAsia" w:ascii="仿宋_GB2312" w:hAnsi="Times New Roman" w:eastAsia="仿宋_GB2312"/>
          <w:sz w:val="28"/>
          <w:szCs w:val="28"/>
        </w:rPr>
        <w:t>年的；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（六）非中国内地居民的；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（七）法律、法规规定不得担任法定代表人的其他情形。</w:t>
      </w:r>
    </w:p>
    <w:p>
      <w:pPr>
        <w:spacing w:before="312" w:beforeLines="100" w:after="156" w:afterLines="50" w:line="560" w:lineRule="exact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第五章</w:t>
      </w:r>
      <w:r>
        <w:rPr>
          <w:rFonts w:ascii="仿宋_GB2312" w:hAnsi="Times New Roman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b/>
          <w:sz w:val="28"/>
          <w:szCs w:val="28"/>
        </w:rPr>
        <w:t>资产管理、使用原则及劳动用工制度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sz w:val="28"/>
          <w:szCs w:val="24"/>
        </w:rPr>
        <w:t>第二十六条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本单位经费来源：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（一）开办资金；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（二）政府资助；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（三）在业务范围内开展服务活动的收入；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（四）利息；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（五）捐赠；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（六）其他合法收入。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第二十七条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经费必须用于章程规定的业务范围和事业的发展，盈余不得分红。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第二十八条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执行国家规定的会计制度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>，依法进行会计核算，建立健全内部会计监督制度，保证会计资料合法、真实、准确、完整。</w:t>
      </w:r>
    </w:p>
    <w:p>
      <w:pPr>
        <w:spacing w:line="560" w:lineRule="exact"/>
        <w:ind w:left="1872" w:leftChars="485" w:hanging="854" w:hangingChars="305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sz w:val="28"/>
          <w:szCs w:val="24"/>
        </w:rPr>
        <w:t>接受税务、</w:t>
      </w:r>
      <w:r>
        <w:rPr>
          <w:rFonts w:hint="eastAsia" w:ascii="仿宋_GB2312" w:hAnsi="Times New Roman" w:eastAsia="仿宋_GB2312"/>
          <w:sz w:val="28"/>
          <w:szCs w:val="28"/>
        </w:rPr>
        <w:t>会计主管部门依法实施的税务监督和会计监督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第二十九条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配备具有专业资格的会计人员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>。会计不得兼出纳。会计人员调动工作或离职时，必须与接管人员办清交接手续。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bCs/>
          <w:sz w:val="28"/>
          <w:szCs w:val="24"/>
        </w:rPr>
        <w:t>本单位换届或更换法定代表人之前必须进行财务审计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第三十一条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本单位按照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>《民办非企业单位登记管理暂行条例》的规定，自觉接受登记管理机关组织的年度检查。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第三十二条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本单位劳动用工</w:t>
      </w:r>
      <w:r>
        <w:rPr>
          <w:rFonts w:hint="eastAsia" w:ascii="仿宋_GB2312" w:hAnsi="Times New Roman" w:eastAsia="仿宋_GB2312"/>
          <w:sz w:val="28"/>
          <w:szCs w:val="24"/>
        </w:rPr>
        <w:t>、社会保险制度按国家法律、法规及国务院劳动保障行政部门的有关规定执行。</w:t>
      </w:r>
    </w:p>
    <w:p>
      <w:pPr>
        <w:spacing w:before="312" w:beforeLines="100" w:after="156" w:afterLines="50" w:line="560" w:lineRule="exact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第六章</w:t>
      </w:r>
      <w:r>
        <w:rPr>
          <w:rFonts w:ascii="仿宋_GB2312" w:hAnsi="Times New Roman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b/>
          <w:sz w:val="28"/>
          <w:szCs w:val="28"/>
        </w:rPr>
        <w:t>章程的修改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第三十三条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本章程的修改</w:t>
      </w:r>
      <w:r>
        <w:rPr>
          <w:rFonts w:hint="eastAsia" w:ascii="仿宋_GB2312" w:hAnsi="Times New Roman" w:eastAsia="仿宋_GB2312"/>
          <w:sz w:val="28"/>
          <w:szCs w:val="24"/>
        </w:rPr>
        <w:t>，须经理事会表决通过后</w:t>
      </w:r>
      <w:r>
        <w:rPr>
          <w:rFonts w:ascii="仿宋_GB2312" w:hAnsi="Times New Roman" w:eastAsia="仿宋_GB2312"/>
          <w:sz w:val="28"/>
          <w:szCs w:val="24"/>
        </w:rPr>
        <w:t>15</w:t>
      </w:r>
      <w:r>
        <w:rPr>
          <w:rFonts w:hint="eastAsia" w:ascii="仿宋_GB2312" w:hAnsi="Times New Roman" w:eastAsia="仿宋_GB2312"/>
          <w:sz w:val="28"/>
          <w:szCs w:val="24"/>
        </w:rPr>
        <w:t>日内，报业务主管单位审查同意，自业务主管单位审查同意之日起</w:t>
      </w:r>
      <w:r>
        <w:rPr>
          <w:rFonts w:ascii="仿宋_GB2312" w:hAnsi="Times New Roman" w:eastAsia="仿宋_GB2312"/>
          <w:sz w:val="28"/>
          <w:szCs w:val="24"/>
        </w:rPr>
        <w:t>30</w:t>
      </w:r>
      <w:r>
        <w:rPr>
          <w:rFonts w:hint="eastAsia" w:ascii="仿宋_GB2312" w:hAnsi="Times New Roman" w:eastAsia="仿宋_GB2312"/>
          <w:sz w:val="28"/>
          <w:szCs w:val="24"/>
        </w:rPr>
        <w:t>日内，报登记管理机关核准。</w:t>
      </w:r>
    </w:p>
    <w:p>
      <w:pPr>
        <w:spacing w:before="312" w:beforeLines="100" w:after="156" w:afterLines="50" w:line="560" w:lineRule="exact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第七章</w:t>
      </w:r>
      <w:r>
        <w:rPr>
          <w:rFonts w:ascii="仿宋_GB2312" w:hAnsi="Times New Roman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b/>
          <w:sz w:val="28"/>
          <w:szCs w:val="28"/>
        </w:rPr>
        <w:t>终止和终止后资产处理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第三十四条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本单位有下列情形之一的</w:t>
      </w:r>
      <w:r>
        <w:rPr>
          <w:rFonts w:hint="eastAsia" w:ascii="仿宋_GB2312" w:hAnsi="Times New Roman" w:eastAsia="仿宋_GB2312"/>
          <w:sz w:val="28"/>
          <w:szCs w:val="24"/>
        </w:rPr>
        <w:t>，应当终止</w:t>
      </w:r>
      <w:r>
        <w:rPr>
          <w:rFonts w:ascii="仿宋_GB2312" w:hAnsi="Times New Roman" w:eastAsia="仿宋_GB2312"/>
          <w:sz w:val="28"/>
          <w:szCs w:val="24"/>
        </w:rPr>
        <w:t>: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（一）完成章程规定宗旨的；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（二）无法按照章程规定的宗旨继续开展活动的；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（三）发生分立、合并的；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（四）自行解散的；</w:t>
      </w:r>
    </w:p>
    <w:p>
      <w:pPr>
        <w:spacing w:line="560" w:lineRule="exact"/>
        <w:ind w:left="1858" w:leftChars="485" w:hanging="840" w:hangingChars="3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（五）……。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color w:val="000000"/>
          <w:sz w:val="28"/>
          <w:szCs w:val="32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第三十五条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本单位终止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>，应当在理事会表决通过后</w:t>
      </w:r>
      <w:r>
        <w:rPr>
          <w:rFonts w:ascii="仿宋_GB2312" w:hAnsi="Times New Roman" w:eastAsia="仿宋_GB2312"/>
          <w:color w:val="000000"/>
          <w:sz w:val="28"/>
          <w:szCs w:val="32"/>
        </w:rPr>
        <w:t>15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>日内，报业务主管单位审查同意。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color w:val="000000"/>
          <w:sz w:val="28"/>
          <w:szCs w:val="32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第三十六条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本单位</w:t>
      </w:r>
      <w:r>
        <w:rPr>
          <w:rFonts w:hint="eastAsia" w:ascii="仿宋_GB2312" w:hAnsi="Times New Roman" w:eastAsia="仿宋_GB2312"/>
          <w:bCs/>
          <w:color w:val="000000"/>
          <w:sz w:val="28"/>
          <w:szCs w:val="32"/>
        </w:rPr>
        <w:t>办理注销登记前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>，应当在登记管理机关、业务主管单位和有关机关的指导下成立清算组织，</w:t>
      </w:r>
      <w:r>
        <w:rPr>
          <w:rFonts w:hint="eastAsia" w:ascii="仿宋_GB2312" w:hAnsi="Times New Roman" w:eastAsia="仿宋_GB2312"/>
          <w:sz w:val="28"/>
          <w:szCs w:val="24"/>
        </w:rPr>
        <w:t>清理债权债务，处理剩余财产，</w:t>
      </w:r>
      <w:r>
        <w:rPr>
          <w:rFonts w:hint="eastAsia" w:ascii="仿宋_GB2312" w:hAnsi="Times New Roman" w:eastAsia="仿宋_GB2312"/>
          <w:color w:val="000000"/>
          <w:sz w:val="28"/>
          <w:szCs w:val="32"/>
        </w:rPr>
        <w:t>完成清算工作。</w:t>
      </w:r>
    </w:p>
    <w:p>
      <w:pPr>
        <w:spacing w:line="560" w:lineRule="exact"/>
        <w:ind w:left="1018" w:leftChars="485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剩余财产，</w:t>
      </w:r>
      <w:r>
        <w:rPr>
          <w:rFonts w:hint="eastAsia" w:ascii="仿宋_GB2312" w:hAnsi="Times New Roman" w:eastAsia="仿宋_GB2312"/>
          <w:sz w:val="28"/>
          <w:szCs w:val="28"/>
        </w:rPr>
        <w:t>应当按照有关法律</w:t>
      </w:r>
      <w:r>
        <w:rPr>
          <w:rFonts w:hint="eastAsia" w:ascii="仿宋_GB2312" w:hAnsi="Times New Roman" w:eastAsia="仿宋_GB2312"/>
          <w:sz w:val="28"/>
          <w:szCs w:val="24"/>
        </w:rPr>
        <w:t>、法规的规定处理。清算期间，不得进行清算以外的活动。</w:t>
      </w:r>
    </w:p>
    <w:p>
      <w:pPr>
        <w:spacing w:line="560" w:lineRule="exact"/>
        <w:ind w:left="1018" w:leftChars="485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8"/>
        </w:rPr>
        <w:t>本单位应当自完成清算之日起</w:t>
      </w:r>
      <w:r>
        <w:rPr>
          <w:rFonts w:ascii="仿宋_GB2312" w:hAnsi="Times New Roman" w:eastAsia="仿宋_GB2312"/>
          <w:sz w:val="28"/>
          <w:szCs w:val="24"/>
        </w:rPr>
        <w:t>15</w:t>
      </w:r>
      <w:r>
        <w:rPr>
          <w:rFonts w:hint="eastAsia" w:ascii="仿宋_GB2312" w:hAnsi="Times New Roman" w:eastAsia="仿宋_GB2312"/>
          <w:sz w:val="28"/>
          <w:szCs w:val="24"/>
        </w:rPr>
        <w:t>日内，向登记管理机关办理注销登记。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第三十七条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本单位自登记管理机关发出注销登记证明文件之日起</w:t>
      </w:r>
      <w:r>
        <w:rPr>
          <w:rFonts w:hint="eastAsia" w:ascii="仿宋_GB2312" w:hAnsi="Times New Roman" w:eastAsia="仿宋_GB2312"/>
          <w:sz w:val="28"/>
          <w:szCs w:val="24"/>
        </w:rPr>
        <w:t>，即为终止。</w:t>
      </w:r>
    </w:p>
    <w:p>
      <w:pPr>
        <w:spacing w:before="312" w:beforeLines="100" w:after="156" w:afterLines="50" w:line="560" w:lineRule="exact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第八章</w:t>
      </w:r>
      <w:r>
        <w:rPr>
          <w:rFonts w:ascii="仿宋_GB2312" w:hAnsi="Times New Roman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b/>
          <w:sz w:val="28"/>
          <w:szCs w:val="28"/>
        </w:rPr>
        <w:t>附则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第三十八条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本章程经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4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4"/>
        </w:rPr>
        <w:t>月</w:t>
      </w:r>
      <w:r>
        <w:rPr>
          <w:rFonts w:ascii="仿宋_GB2312" w:hAnsi="Times New Roman" w:eastAsia="仿宋_GB2312"/>
          <w:sz w:val="28"/>
          <w:szCs w:val="24"/>
        </w:rPr>
        <w:t xml:space="preserve">  </w:t>
      </w:r>
      <w:r>
        <w:rPr>
          <w:rFonts w:hint="eastAsia" w:ascii="仿宋_GB2312" w:hAnsi="Times New Roman" w:eastAsia="仿宋_GB2312"/>
          <w:sz w:val="28"/>
          <w:szCs w:val="24"/>
        </w:rPr>
        <w:t>日第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届</w:t>
      </w:r>
      <w:r>
        <w:rPr>
          <w:rFonts w:hint="eastAsia" w:ascii="仿宋_GB2312" w:hAnsi="Times New Roman" w:eastAsia="仿宋_GB2312"/>
          <w:sz w:val="28"/>
          <w:szCs w:val="24"/>
        </w:rPr>
        <w:t>第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次</w:t>
      </w:r>
      <w:r>
        <w:rPr>
          <w:rFonts w:hint="eastAsia" w:ascii="仿宋_GB2312" w:hAnsi="Times New Roman" w:eastAsia="仿宋_GB2312"/>
          <w:sz w:val="28"/>
          <w:szCs w:val="24"/>
        </w:rPr>
        <w:t>理事会表决通过。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0"/>
        </w:rPr>
      </w:pPr>
      <w:r>
        <w:rPr>
          <w:rFonts w:hint="eastAsia" w:ascii="仿宋_GB2312" w:hAnsi="Times New Roman" w:eastAsia="仿宋_GB2312"/>
          <w:bCs/>
          <w:sz w:val="28"/>
          <w:szCs w:val="24"/>
        </w:rPr>
        <w:t>第三十九条</w:t>
      </w:r>
      <w:r>
        <w:rPr>
          <w:rFonts w:ascii="仿宋_GB2312" w:hAnsi="Times New Roman" w:eastAsia="仿宋_GB2312"/>
          <w:bCs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bCs/>
          <w:sz w:val="28"/>
          <w:szCs w:val="24"/>
        </w:rPr>
        <w:t>本章程的解释权属理事会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tabs>
          <w:tab w:val="left" w:pos="0"/>
        </w:tabs>
        <w:snapToGrid w:val="0"/>
        <w:spacing w:line="560" w:lineRule="exact"/>
        <w:ind w:left="1540" w:hanging="1540" w:hangingChars="5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第四十条</w:t>
      </w:r>
      <w:r>
        <w:rPr>
          <w:rFonts w:ascii="仿宋_GB2312" w:hAnsi="Times New Roman" w:eastAsia="仿宋_GB2312"/>
          <w:sz w:val="28"/>
          <w:szCs w:val="24"/>
        </w:rPr>
        <w:t xml:space="preserve">   </w:t>
      </w:r>
      <w:r>
        <w:rPr>
          <w:rFonts w:hint="eastAsia" w:ascii="仿宋_GB2312" w:hAnsi="Times New Roman" w:eastAsia="仿宋_GB2312"/>
          <w:bCs/>
          <w:sz w:val="28"/>
          <w:szCs w:val="24"/>
        </w:rPr>
        <w:t>本章程自登记管理机关核准之日起生效</w:t>
      </w:r>
      <w:r>
        <w:rPr>
          <w:rFonts w:hint="eastAsia" w:ascii="仿宋_GB2312" w:hAnsi="Times New Roman" w:eastAsia="仿宋_GB2312"/>
          <w:sz w:val="28"/>
          <w:szCs w:val="24"/>
        </w:rPr>
        <w:t>。</w:t>
      </w:r>
    </w:p>
    <w:p>
      <w:pPr>
        <w:ind w:right="56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56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56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56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56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112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112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112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112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112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1120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ind w:right="1120"/>
        <w:rPr>
          <w:rFonts w:ascii="仿宋" w:hAnsi="仿宋" w:eastAsia="仿宋" w:cs="仿宋_GB2312"/>
          <w:sz w:val="28"/>
          <w:szCs w:val="28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80229"/>
    <w:rsid w:val="53F802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2018-06-20T07:22:00Z</dcterms:created>
  <dc:creator>希望之光</dc:creator>
  <cp:lastModifiedBy>希望之光</cp:lastModifiedBy>
  <dcterms:modified xsi:type="dcterms:W3CDTF">2018-06-20T07:22:28Z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